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de propriedades geométricas 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5A1525">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5A1525">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5A1525">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5A1525">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5A1525">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5A1525">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5A1525">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5A1525">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5A1525">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5A1525">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5A1525">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5A1525">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5A1525">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5A1525">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5A1525">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5A1525">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5A1525">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5A1525">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5A1525">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5A1525">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5A1525">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5A1525">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5A1525">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5A1525">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15E5F344" w14:textId="5AB247E3" w:rsidR="00736FE4" w:rsidRDefault="00736FE4">
      <w:pPr>
        <w:pStyle w:val="ndicedeilustra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5A1525">
      <w:pPr>
        <w:pStyle w:val="ndicedeilustra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5A1525">
      <w:pPr>
        <w:pStyle w:val="ndicedeilustra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5A1525">
      <w:pPr>
        <w:pStyle w:val="ndicedeilustra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5A1525">
      <w:pPr>
        <w:pStyle w:val="ndicedeilustra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5A1525">
      <w:pPr>
        <w:pStyle w:val="ndicedeilustra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5A1525">
      <w:pPr>
        <w:pStyle w:val="ndicedeilustra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5A1525">
      <w:pPr>
        <w:pStyle w:val="ndicedeilustra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5A1525">
      <w:pPr>
        <w:pStyle w:val="ndicedeilustra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5A1525">
      <w:pPr>
        <w:pStyle w:val="ndicedeilustra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5A1525">
      <w:pPr>
        <w:pStyle w:val="ndicedeilustra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5A1525">
      <w:pPr>
        <w:pStyle w:val="ndicedeilustra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5A1525">
      <w:pPr>
        <w:pStyle w:val="ndicedeilustra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5A1525">
      <w:pPr>
        <w:pStyle w:val="ndicedeilustra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5A1525">
      <w:pPr>
        <w:pStyle w:val="ndicedeilustra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5A1525">
      <w:pPr>
        <w:pStyle w:val="ndicedeilustra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5A1525">
      <w:pPr>
        <w:pStyle w:val="ndicedeilustra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5A1525">
      <w:pPr>
        <w:pStyle w:val="ndicedeilustra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5A1525">
      <w:pPr>
        <w:pStyle w:val="ndicedeilustra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5A1525">
      <w:pPr>
        <w:pStyle w:val="ndicedeilustra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5A1525">
      <w:pPr>
        <w:pStyle w:val="ndicedeilustra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5A1525">
      <w:pPr>
        <w:pStyle w:val="ndicedeilustra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5A1525">
      <w:pPr>
        <w:pStyle w:val="ndicedeilustra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5A1525">
      <w:pPr>
        <w:pStyle w:val="ndicedeilustra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5A1525">
      <w:pPr>
        <w:pStyle w:val="ndicedeilustra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5A1525">
      <w:pPr>
        <w:pStyle w:val="ndicedeilustra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5A1525">
      <w:pPr>
        <w:pStyle w:val="ndicedeilustra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5A1525">
      <w:pPr>
        <w:pStyle w:val="ndicedeilustra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5A1525">
      <w:pPr>
        <w:pStyle w:val="ndicedeilustra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5A1525">
      <w:pPr>
        <w:pStyle w:val="ndicedeilustra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5A1525">
      <w:pPr>
        <w:pStyle w:val="ndicedeilustra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5A1525">
      <w:pPr>
        <w:pStyle w:val="ndicedeilustra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5A1525">
      <w:pPr>
        <w:pStyle w:val="ndicedeilustra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5A1525">
      <w:pPr>
        <w:pStyle w:val="ndicedeilustra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5A1525">
      <w:pPr>
        <w:pStyle w:val="ndicedeilustra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5A1525">
      <w:pPr>
        <w:pStyle w:val="ndicedeilustra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5A1525">
      <w:pPr>
        <w:pStyle w:val="ndicedeilustra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5A1525">
      <w:pPr>
        <w:pStyle w:val="ndicedeilustra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5A1525">
      <w:pPr>
        <w:pStyle w:val="ndicedeilustra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5A1525">
      <w:pPr>
        <w:pStyle w:val="ndicedeilustra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lastRenderedPageBreak/>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6784117D" w14:textId="3D750723" w:rsidR="00736FE4" w:rsidRPr="00736FE4" w:rsidRDefault="00736FE4">
      <w:pPr>
        <w:pStyle w:val="ndicedeilustra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5A1525">
      <w:pPr>
        <w:pStyle w:val="ndicedeilustra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5A1525">
      <w:pPr>
        <w:pStyle w:val="ndicedeilustra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5A1525">
      <w:pPr>
        <w:pStyle w:val="ndicedeilustra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5A1525">
      <w:pPr>
        <w:pStyle w:val="ndicedeilustra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5A1525">
      <w:pPr>
        <w:pStyle w:val="ndicedeilustra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5A1525">
      <w:pPr>
        <w:pStyle w:val="ndicedeilustra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5A1525">
      <w:pPr>
        <w:pStyle w:val="ndicedeilustra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5A1525">
      <w:pPr>
        <w:pStyle w:val="ndicedeilustra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5A1525">
      <w:pPr>
        <w:pStyle w:val="ndicedeilustra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5A1525">
      <w:pPr>
        <w:pStyle w:val="ndicedeilustra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5A1525">
      <w:pPr>
        <w:pStyle w:val="ndicedeilustra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5A1525">
      <w:pPr>
        <w:pStyle w:val="ndicedeilustra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5A1525">
      <w:pPr>
        <w:pStyle w:val="ndicedeilustra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67F5CB79" w14:textId="182867E5"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634A5AF3" w14:textId="4D267FF5" w:rsidR="00BE5AE3" w:rsidRPr="00A62B7C" w:rsidRDefault="00BE5AE3" w:rsidP="00BE5AE3">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p>
    <w:p w14:paraId="5CD91B77" w14:textId="766FD79A" w:rsidR="001B7D88"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r w:rsidR="00A039AC">
        <w:rPr>
          <w:rFonts w:ascii="Arial" w:hAnsi="Arial" w:cs="Arial"/>
          <w:sz w:val="24"/>
          <w:szCs w:val="24"/>
        </w:rPr>
        <w:t xml:space="preserve"> O Campo B é definido na literatura disponível como um reservatório de alto controle estrutural no fluxo de hidrocarbonetos, mas com um controle estratigráfico no armazenamento, caracterizando-se assim como um reservatório fraturado de tipo II.</w:t>
      </w:r>
    </w:p>
    <w:p w14:paraId="11AA259A" w14:textId="77777777"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w:t>
      </w:r>
      <w:r>
        <w:rPr>
          <w:rFonts w:ascii="Arial" w:hAnsi="Arial" w:cs="Arial"/>
          <w:sz w:val="24"/>
          <w:szCs w:val="24"/>
        </w:rPr>
        <w:lastRenderedPageBreak/>
        <w:t xml:space="preserve">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p>
    <w:p w14:paraId="6C6EE5C7" w14:textId="5D4F8681" w:rsidR="005A1525" w:rsidRDefault="005A1525" w:rsidP="00BE5AE3">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repleto de subjetividades relacionadas à interpretação do usuário. Assim, a utilização de fluxos de trabalho baseados em atributos sísmicos possibilita também a redução de vieses interpretativos associados ao processo (Cox &amp; </w:t>
      </w:r>
      <w:proofErr w:type="spellStart"/>
      <w:r>
        <w:rPr>
          <w:rFonts w:ascii="Arial" w:hAnsi="Arial" w:cs="Arial"/>
          <w:sz w:val="24"/>
          <w:szCs w:val="24"/>
        </w:rPr>
        <w:t>Seitz</w:t>
      </w:r>
      <w:proofErr w:type="spellEnd"/>
      <w:r>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estudo prévio cobre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53BC4D40"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 Kuznetsova et al. (2016) apresenta resultados comparáveis à métodos de aprendizado de máquina supervisionado para classificação de fácies em logs de poço.</w:t>
      </w:r>
      <w:r w:rsidR="00AA6B30">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também são estabelecidos como efetivos para estimativas de fácies, em especial </w:t>
      </w:r>
      <w:proofErr w:type="spellStart"/>
      <w:r w:rsidR="00AA6B30" w:rsidRPr="00AA6B30">
        <w:rPr>
          <w:rFonts w:ascii="Arial" w:hAnsi="Arial" w:cs="Arial"/>
          <w:sz w:val="24"/>
          <w:szCs w:val="24"/>
        </w:rPr>
        <w:t>eletrofácies</w:t>
      </w:r>
      <w:proofErr w:type="spellEnd"/>
      <w:r w:rsidR="00AA6B30" w:rsidRPr="00AA6B30">
        <w:rPr>
          <w:rFonts w:ascii="Arial" w:hAnsi="Arial" w:cs="Arial"/>
          <w:sz w:val="24"/>
          <w:szCs w:val="24"/>
        </w:rPr>
        <w:t>, 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p>
    <w:p w14:paraId="4F295E8E" w14:textId="716F3B51"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 xml:space="preserve">Kuroda et al. (2012) realiza estudo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w:t>
      </w:r>
      <w:proofErr w:type="spellStart"/>
      <w:r w:rsidRPr="00AA6B30">
        <w:rPr>
          <w:rFonts w:ascii="Arial" w:hAnsi="Arial" w:cs="Arial"/>
          <w:sz w:val="24"/>
          <w:szCs w:val="24"/>
        </w:rPr>
        <w:t>Auto-Organizáveis</w:t>
      </w:r>
      <w:proofErr w:type="spellEnd"/>
      <w:r w:rsidRPr="00AA6B30">
        <w:rPr>
          <w:rFonts w:ascii="Arial" w:hAnsi="Arial" w:cs="Arial"/>
          <w:sz w:val="24"/>
          <w:szCs w:val="24"/>
        </w:rPr>
        <w:t xml:space="preserve">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neste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p>
    <w:p w14:paraId="5826644F" w14:textId="05222561"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em zonas de interesse; Estimativa de </w:t>
      </w:r>
      <w:r w:rsidR="00DC0312">
        <w:rPr>
          <w:rFonts w:ascii="Arial" w:hAnsi="Arial" w:cs="Arial"/>
          <w:sz w:val="24"/>
          <w:szCs w:val="24"/>
        </w:rPr>
        <w:lastRenderedPageBreak/>
        <w:t xml:space="preserve">razões </w:t>
      </w:r>
      <w:r w:rsidR="00DC0312" w:rsidRPr="00DC0312">
        <w:rPr>
          <w:rFonts w:ascii="Arial" w:hAnsi="Arial" w:cs="Arial"/>
          <w:i/>
          <w:iCs/>
          <w:sz w:val="24"/>
          <w:szCs w:val="24"/>
        </w:rPr>
        <w:t>net-</w:t>
      </w:r>
      <w:proofErr w:type="spellStart"/>
      <w:r w:rsidR="00DC0312" w:rsidRPr="00DC0312">
        <w:rPr>
          <w:rFonts w:ascii="Arial" w:hAnsi="Arial" w:cs="Arial"/>
          <w:i/>
          <w:iCs/>
          <w:sz w:val="24"/>
          <w:szCs w:val="24"/>
        </w:rPr>
        <w:t>to</w:t>
      </w:r>
      <w:proofErr w:type="spellEnd"/>
      <w:r w:rsidR="00DC0312" w:rsidRPr="00DC0312">
        <w:rPr>
          <w:rFonts w:ascii="Arial" w:hAnsi="Arial" w:cs="Arial"/>
          <w:i/>
          <w:iCs/>
          <w:sz w:val="24"/>
          <w:szCs w:val="24"/>
        </w:rPr>
        <w:t>-</w:t>
      </w:r>
      <w:proofErr w:type="spellStart"/>
      <w:r w:rsidR="00DC0312" w:rsidRPr="00DC0312">
        <w:rPr>
          <w:rFonts w:ascii="Arial" w:hAnsi="Arial" w:cs="Arial"/>
          <w:i/>
          <w:iCs/>
          <w:sz w:val="24"/>
          <w:szCs w:val="24"/>
        </w:rPr>
        <w:t>gross</w:t>
      </w:r>
      <w:proofErr w:type="spellEnd"/>
      <w:r w:rsidR="00DC0312" w:rsidRPr="00DC0312">
        <w:rPr>
          <w:rFonts w:ascii="Arial" w:hAnsi="Arial" w:cs="Arial"/>
          <w:i/>
          <w:iCs/>
          <w:sz w:val="24"/>
          <w:szCs w:val="24"/>
        </w:rPr>
        <w:t xml:space="preserve"> </w:t>
      </w:r>
      <w:r w:rsidR="00DC0312">
        <w:rPr>
          <w:rFonts w:ascii="Arial" w:hAnsi="Arial" w:cs="Arial"/>
          <w:sz w:val="24"/>
          <w:szCs w:val="24"/>
        </w:rPr>
        <w:t>baseadas em classificações probabilísticas de reservatório; e cálculo de volume poroso e volume de hidrocarbonetos para as diferentes zonas.</w:t>
      </w:r>
    </w:p>
    <w:p w14:paraId="0A00A4BA" w14:textId="21D67098" w:rsidR="00DC0312" w:rsidRPr="005F1617" w:rsidRDefault="00DC0312" w:rsidP="00AA6B30">
      <w:pPr>
        <w:spacing w:line="360" w:lineRule="auto"/>
        <w:ind w:firstLine="360"/>
        <w:jc w:val="both"/>
        <w:rPr>
          <w:rFonts w:ascii="Arial" w:hAnsi="Arial" w:cs="Arial"/>
          <w:sz w:val="24"/>
          <w:szCs w:val="24"/>
          <w:u w:val="single"/>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todos fornecidos pela Agência Nacional de Petróleo – ANP.</w:t>
      </w:r>
      <w:bookmarkStart w:id="5" w:name="_GoBack"/>
      <w:bookmarkEnd w:id="5"/>
    </w:p>
    <w:p w14:paraId="2B7102EC" w14:textId="061850BF" w:rsidR="00DC0312" w:rsidRPr="00AA6B30" w:rsidRDefault="00DC0312" w:rsidP="00AA6B30">
      <w:pPr>
        <w:spacing w:line="360" w:lineRule="auto"/>
        <w:ind w:firstLine="360"/>
        <w:jc w:val="both"/>
        <w:rPr>
          <w:rFonts w:ascii="Arial" w:hAnsi="Arial" w:cs="Arial"/>
          <w:sz w:val="24"/>
          <w:szCs w:val="24"/>
        </w:rPr>
      </w:pPr>
    </w:p>
    <w:bookmarkEnd w:id="4"/>
    <w:p w14:paraId="5C5FA99B" w14:textId="77777777" w:rsidR="00A039AC" w:rsidRDefault="00A039AC" w:rsidP="00D562E7">
      <w:pPr>
        <w:spacing w:line="360" w:lineRule="auto"/>
        <w:ind w:firstLine="360"/>
        <w:jc w:val="both"/>
        <w:rPr>
          <w:rFonts w:ascii="Arial" w:hAnsi="Arial" w:cs="Arial"/>
          <w:sz w:val="24"/>
          <w:szCs w:val="24"/>
        </w:rPr>
      </w:pPr>
    </w:p>
    <w:p w14:paraId="13BE52F5" w14:textId="77777777" w:rsidR="00292A63" w:rsidRDefault="00292A63" w:rsidP="00806449">
      <w:pPr>
        <w:spacing w:line="360" w:lineRule="auto"/>
        <w:ind w:firstLine="360"/>
        <w:jc w:val="both"/>
        <w:rPr>
          <w:rFonts w:ascii="Arial" w:hAnsi="Arial" w:cs="Arial"/>
          <w:sz w:val="24"/>
          <w:szCs w:val="24"/>
        </w:rPr>
      </w:pP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PargrafodaLista"/>
        <w:numPr>
          <w:ilvl w:val="0"/>
          <w:numId w:val="3"/>
        </w:numPr>
        <w:outlineLvl w:val="0"/>
        <w:rPr>
          <w:rFonts w:ascii="Arial" w:hAnsi="Arial" w:cs="Arial"/>
          <w:b/>
          <w:sz w:val="28"/>
          <w:szCs w:val="28"/>
        </w:rPr>
      </w:pPr>
      <w:bookmarkStart w:id="6" w:name="_Toc12834433"/>
      <w:r w:rsidRPr="003D4450">
        <w:rPr>
          <w:rFonts w:ascii="Arial" w:hAnsi="Arial" w:cs="Arial"/>
          <w:b/>
          <w:sz w:val="28"/>
          <w:szCs w:val="28"/>
        </w:rPr>
        <w:t>CONTEXTO GEOLÓGICO</w:t>
      </w:r>
      <w:bookmarkEnd w:id="6"/>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Ttulo2"/>
        <w:rPr>
          <w:rFonts w:ascii="Arial" w:hAnsi="Arial" w:cs="Arial"/>
          <w:b/>
          <w:sz w:val="24"/>
          <w:szCs w:val="24"/>
        </w:rPr>
      </w:pPr>
      <w:bookmarkStart w:id="7"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7"/>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8"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8"/>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9"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9"/>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Ttulo2"/>
        <w:rPr>
          <w:rFonts w:ascii="Arial" w:hAnsi="Arial" w:cs="Arial"/>
          <w:b/>
          <w:sz w:val="28"/>
          <w:szCs w:val="28"/>
        </w:rPr>
      </w:pPr>
      <w:bookmarkStart w:id="10"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PargrafodaLista"/>
        <w:numPr>
          <w:ilvl w:val="1"/>
          <w:numId w:val="3"/>
        </w:numPr>
        <w:outlineLvl w:val="1"/>
        <w:rPr>
          <w:rFonts w:ascii="Arial" w:hAnsi="Arial" w:cs="Arial"/>
          <w:b/>
          <w:sz w:val="24"/>
          <w:szCs w:val="24"/>
        </w:rPr>
      </w:pPr>
      <w:bookmarkStart w:id="11"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11"/>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PargrafodaLista"/>
        <w:numPr>
          <w:ilvl w:val="0"/>
          <w:numId w:val="3"/>
        </w:numPr>
        <w:outlineLvl w:val="0"/>
        <w:rPr>
          <w:rFonts w:ascii="Arial" w:hAnsi="Arial" w:cs="Arial"/>
          <w:b/>
          <w:sz w:val="28"/>
          <w:szCs w:val="28"/>
        </w:rPr>
      </w:pPr>
      <w:bookmarkStart w:id="12"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2"/>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3"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3"/>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4"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4"/>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5"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5"/>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6"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6"/>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7"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7"/>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8"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8"/>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5A1525"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proofErr w:type="spellStart"/>
      <w:r w:rsidRPr="00F91027">
        <w:rPr>
          <w:rFonts w:ascii="Arial" w:hAnsi="Arial" w:cs="Arial"/>
          <w:i/>
          <w:sz w:val="24"/>
          <w:szCs w:val="24"/>
        </w:rPr>
        <w:t>Phi</w:t>
      </w:r>
      <w:proofErr w:type="spellEnd"/>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9"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9"/>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20"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20"/>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21" w:name="_Toc12834439"/>
      <w:r w:rsidRPr="00D36BA6">
        <w:rPr>
          <w:rFonts w:ascii="Arial" w:hAnsi="Arial" w:cs="Arial"/>
          <w:b/>
          <w:sz w:val="28"/>
          <w:szCs w:val="28"/>
        </w:rPr>
        <w:lastRenderedPageBreak/>
        <w:t>Processamento de atributos sísmicos para realce de descontinuidades.</w:t>
      </w:r>
      <w:bookmarkEnd w:id="21"/>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2"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2"/>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3" w:name="eq1" w:colFirst="2" w:colLast="2"/>
          </w:p>
        </w:tc>
        <w:tc>
          <w:tcPr>
            <w:tcW w:w="7920" w:type="dxa"/>
          </w:tcPr>
          <w:p w14:paraId="10025EAA" w14:textId="54BD5042" w:rsidR="006231D7" w:rsidRDefault="005A1525"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3"/>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4"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4"/>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5A1525" w:rsidRPr="00075389" w:rsidRDefault="005A1525" w:rsidP="00075389">
                            <w:pPr>
                              <w:pStyle w:val="Legenda"/>
                              <w:jc w:val="center"/>
                              <w:rPr>
                                <w:rFonts w:ascii="Arial" w:hAnsi="Arial" w:cs="Arial"/>
                                <w:b/>
                                <w:noProof/>
                                <w:color w:val="auto"/>
                                <w:sz w:val="20"/>
                                <w:szCs w:val="20"/>
                              </w:rPr>
                            </w:pPr>
                            <w:bookmarkStart w:id="25"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5A1525" w:rsidRPr="00075389" w:rsidRDefault="005A1525" w:rsidP="00075389">
                      <w:pPr>
                        <w:pStyle w:val="Legenda"/>
                        <w:jc w:val="center"/>
                        <w:rPr>
                          <w:rFonts w:ascii="Arial" w:hAnsi="Arial" w:cs="Arial"/>
                          <w:b/>
                          <w:noProof/>
                          <w:color w:val="auto"/>
                          <w:sz w:val="20"/>
                          <w:szCs w:val="20"/>
                        </w:rPr>
                      </w:pPr>
                      <w:bookmarkStart w:id="26"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6"/>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7"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7"/>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lastRenderedPageBreak/>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8"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8"/>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lastRenderedPageBreak/>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Legenda"/>
        <w:keepNext/>
        <w:jc w:val="center"/>
      </w:pPr>
      <w:r>
        <w:rPr>
          <w:rFonts w:ascii="Arial" w:hAnsi="Arial" w:cs="Arial"/>
          <w:noProof/>
          <w:sz w:val="24"/>
          <w:szCs w:val="24"/>
        </w:rPr>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Legenda"/>
        <w:jc w:val="center"/>
        <w:rPr>
          <w:rFonts w:ascii="Arial" w:hAnsi="Arial" w:cs="Arial"/>
          <w:b/>
          <w:color w:val="000000" w:themeColor="text1"/>
          <w:sz w:val="20"/>
          <w:szCs w:val="20"/>
        </w:rPr>
      </w:pPr>
      <w:bookmarkStart w:id="29"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9"/>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30"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30"/>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Legenda"/>
        <w:jc w:val="center"/>
        <w:rPr>
          <w:rFonts w:ascii="Arial" w:hAnsi="Arial" w:cs="Arial"/>
          <w:b/>
          <w:color w:val="000000" w:themeColor="text1"/>
          <w:sz w:val="20"/>
          <w:szCs w:val="20"/>
        </w:rPr>
      </w:pPr>
      <w:bookmarkStart w:id="31"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31"/>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lastRenderedPageBreak/>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2"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2"/>
    </w:p>
    <w:p w14:paraId="0686E577" w14:textId="77777777" w:rsidR="0099276E" w:rsidRDefault="00600289" w:rsidP="0099276E">
      <w:pPr>
        <w:keepNext/>
        <w:jc w:val="center"/>
      </w:pPr>
      <w:r>
        <w:rPr>
          <w:noProof/>
        </w:rPr>
        <w:lastRenderedPageBreak/>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3"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3"/>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4" w:name="_Toc12834442"/>
      <w:r w:rsidRPr="00D36BA6">
        <w:rPr>
          <w:rFonts w:ascii="Arial" w:hAnsi="Arial" w:cs="Arial"/>
          <w:b/>
          <w:sz w:val="28"/>
          <w:szCs w:val="28"/>
        </w:rPr>
        <w:t>Modelamento de Propriedades</w:t>
      </w:r>
      <w:bookmarkEnd w:id="34"/>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lastRenderedPageBreak/>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5A1525"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Legenda"/>
        <w:jc w:val="center"/>
        <w:rPr>
          <w:rFonts w:ascii="Arial" w:hAnsi="Arial" w:cs="Arial"/>
          <w:b/>
          <w:color w:val="auto"/>
          <w:sz w:val="20"/>
          <w:szCs w:val="20"/>
        </w:rPr>
      </w:pPr>
      <w:bookmarkStart w:id="35"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5"/>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proofErr w:type="spellStart"/>
      <w:r w:rsidR="0080642F" w:rsidRPr="00414EB6">
        <w:rPr>
          <w:rFonts w:ascii="Arial" w:hAnsi="Arial" w:cs="Arial"/>
          <w:i/>
          <w:sz w:val="24"/>
          <w:szCs w:val="24"/>
        </w:rPr>
        <w:t>upscaling</w:t>
      </w:r>
      <w:proofErr w:type="spellEnd"/>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proofErr w:type="spellStart"/>
      <w:r w:rsidRPr="00222AE4">
        <w:rPr>
          <w:rFonts w:ascii="Arial" w:hAnsi="Arial" w:cs="Arial"/>
          <w:i/>
          <w:sz w:val="24"/>
          <w:szCs w:val="24"/>
        </w:rPr>
        <w:t>upscaling</w:t>
      </w:r>
      <w:proofErr w:type="spellEnd"/>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distância para falhas também são computadas. Propriedades geométricas são medidas simples de </w:t>
      </w:r>
      <w:r>
        <w:rPr>
          <w:rFonts w:ascii="Arial" w:hAnsi="Arial" w:cs="Arial"/>
          <w:sz w:val="24"/>
          <w:szCs w:val="24"/>
        </w:rPr>
        <w:lastRenderedPageBreak/>
        <w:t>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6" w:name="_Toc12834443"/>
      <w:bookmarkStart w:id="37"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6"/>
    </w:p>
    <w:bookmarkEnd w:id="37"/>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 zone de interesse para 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8"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8"/>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lastRenderedPageBreak/>
        <w:tab/>
      </w:r>
      <w:bookmarkStart w:id="39"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9"/>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0"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40"/>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1"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41"/>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w:t>
      </w:r>
      <w:proofErr w:type="spellStart"/>
      <w:r w:rsidR="00CB2631">
        <w:rPr>
          <w:rFonts w:ascii="Arial" w:eastAsia="Times New Roman" w:hAnsi="Arial" w:cs="Arial"/>
          <w:sz w:val="24"/>
          <w:szCs w:val="24"/>
        </w:rPr>
        <w:t>Organizing</w:t>
      </w:r>
      <w:proofErr w:type="spellEnd"/>
      <w:r w:rsidR="00CB2631">
        <w:rPr>
          <w:rFonts w:ascii="Arial" w:eastAsia="Times New Roman" w:hAnsi="Arial" w:cs="Arial"/>
          <w:sz w:val="24"/>
          <w:szCs w:val="24"/>
        </w:rPr>
        <w:t xml:space="preserve"> Maps – SOM) aplicadas à dados petrofísicos antes da aplicação de técnicas de </w:t>
      </w:r>
      <w:proofErr w:type="spellStart"/>
      <w:r w:rsidR="00CB2631">
        <w:rPr>
          <w:rFonts w:ascii="Arial" w:eastAsia="Times New Roman" w:hAnsi="Arial" w:cs="Arial"/>
          <w:sz w:val="24"/>
          <w:szCs w:val="24"/>
        </w:rPr>
        <w:t>clusterização</w:t>
      </w:r>
      <w:proofErr w:type="spellEnd"/>
      <w:r w:rsidR="00CB2631">
        <w:rPr>
          <w:rFonts w:ascii="Arial" w:eastAsia="Times New Roman" w:hAnsi="Arial" w:cs="Arial"/>
          <w:sz w:val="24"/>
          <w:szCs w:val="24"/>
        </w:rPr>
        <w:t xml:space="preserve"> tradicionais como o K-</w:t>
      </w:r>
      <w:proofErr w:type="spellStart"/>
      <w:r w:rsidR="00CB2631">
        <w:rPr>
          <w:rFonts w:ascii="Arial" w:eastAsia="Times New Roman" w:hAnsi="Arial" w:cs="Arial"/>
          <w:sz w:val="24"/>
          <w:szCs w:val="24"/>
        </w:rPr>
        <w:t>Means</w:t>
      </w:r>
      <w:proofErr w:type="spellEnd"/>
      <w:r w:rsidR="00CB2631">
        <w:rPr>
          <w:rFonts w:ascii="Arial" w:eastAsia="Times New Roman" w:hAnsi="Arial" w:cs="Arial"/>
          <w:sz w:val="24"/>
          <w:szCs w:val="24"/>
        </w:rPr>
        <w:t xml:space="preserve">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5A1525"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5A1525"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5A1525"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7616D168" w14:textId="320553CE"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w:t>
      </w:r>
      <w:r w:rsidR="002D150E">
        <w:rPr>
          <w:rFonts w:ascii="Arial" w:eastAsia="Times New Roman" w:hAnsi="Arial" w:cs="Arial"/>
          <w:sz w:val="24"/>
          <w:szCs w:val="24"/>
        </w:rPr>
        <w:t>, redução de espaço amostral e segmentação</w:t>
      </w:r>
      <w:r>
        <w:rPr>
          <w:rFonts w:ascii="Arial" w:eastAsia="Times New Roman" w:hAnsi="Arial" w:cs="Arial"/>
          <w:sz w:val="24"/>
          <w:szCs w:val="24"/>
        </w:rPr>
        <w:t xml:space="preserv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w:t>
      </w:r>
      <w:r w:rsidR="00FF2EE0">
        <w:rPr>
          <w:rFonts w:ascii="Arial" w:eastAsia="Times New Roman" w:hAnsi="Arial" w:cs="Arial"/>
          <w:sz w:val="24"/>
          <w:szCs w:val="24"/>
        </w:rPr>
        <w:lastRenderedPageBreak/>
        <w:t xml:space="preserve">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C3E268C"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w:t>
      </w:r>
      <w:r w:rsidR="00B7388B">
        <w:rPr>
          <w:rFonts w:ascii="Arial" w:eastAsia="Times New Roman" w:hAnsi="Arial" w:cs="Arial"/>
          <w:sz w:val="24"/>
          <w:szCs w:val="24"/>
        </w:rPr>
        <w:t xml:space="preserve">são inicializados de maneira aleatória </w:t>
      </w:r>
      <w:r>
        <w:rPr>
          <w:rFonts w:ascii="Arial" w:eastAsia="Times New Roman" w:hAnsi="Arial" w:cs="Arial"/>
          <w:sz w:val="24"/>
          <w:szCs w:val="24"/>
        </w:rPr>
        <w:t>e são atualizadas ao longo do processo de treinamento e convergem para valores melhores adaptados independentemente de seus valores originais (</w:t>
      </w:r>
      <w:proofErr w:type="spellStart"/>
      <w:r>
        <w:rPr>
          <w:rFonts w:ascii="Arial" w:eastAsia="Times New Roman" w:hAnsi="Arial" w:cs="Arial"/>
          <w:sz w:val="24"/>
          <w:szCs w:val="24"/>
        </w:rPr>
        <w:t>Stundner</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Oberwinkler</w:t>
      </w:r>
      <w:proofErr w:type="spellEnd"/>
      <w:r>
        <w:rPr>
          <w:rFonts w:ascii="Arial" w:eastAsia="Times New Roman" w:hAnsi="Arial" w:cs="Arial"/>
          <w:sz w:val="24"/>
          <w:szCs w:val="24"/>
        </w:rPr>
        <w:t xml:space="preserve">,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 xml:space="preserve">364 neurônios, tamanho escolhido de acordo com o valor sugerido por </w:t>
      </w:r>
      <w:proofErr w:type="spellStart"/>
      <w:r>
        <w:rPr>
          <w:rFonts w:ascii="Arial" w:eastAsia="Times New Roman" w:hAnsi="Arial" w:cs="Arial"/>
          <w:sz w:val="24"/>
          <w:szCs w:val="24"/>
        </w:rPr>
        <w:t>Vesanto</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Alhoniemi</w:t>
      </w:r>
      <w:proofErr w:type="spellEnd"/>
      <w:r>
        <w:rPr>
          <w:rFonts w:ascii="Arial" w:eastAsia="Times New Roman" w:hAnsi="Arial" w:cs="Arial"/>
          <w:sz w:val="24"/>
          <w:szCs w:val="24"/>
        </w:rPr>
        <w:t xml:space="preserve"> (2000) dado que:</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 xml:space="preserve">Onde m é o tamanho da matriz (m=3.364) e n é o número de amostras (n = 452.668) de entrada. Obtida a matriz de saídas para cada variável de entrada, são utilizados métodos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w:t>
      </w:r>
      <w:r w:rsidR="00BF086F">
        <w:rPr>
          <w:rFonts w:ascii="Arial" w:eastAsia="Times New Roman" w:hAnsi="Arial" w:cs="Arial"/>
          <w:sz w:val="24"/>
          <w:szCs w:val="24"/>
        </w:rPr>
        <w:lastRenderedPageBreak/>
        <w:t xml:space="preserve">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276FD037"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para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 Densidade e raio Gama)</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proofErr w:type="spellStart"/>
      <w:r w:rsidR="00BF086F">
        <w:rPr>
          <w:rFonts w:ascii="Arial" w:eastAsia="Times New Roman" w:hAnsi="Arial" w:cs="Arial"/>
          <w:sz w:val="24"/>
          <w:szCs w:val="24"/>
        </w:rPr>
        <w:t>s</w:t>
      </w:r>
      <w:r w:rsidR="006E6CA8" w:rsidRPr="00B17B53">
        <w:rPr>
          <w:rFonts w:ascii="Arial" w:eastAsia="Times New Roman" w:hAnsi="Arial" w:cs="Arial"/>
          <w:sz w:val="24"/>
          <w:szCs w:val="24"/>
        </w:rPr>
        <w:t>ource</w:t>
      </w:r>
      <w:proofErr w:type="spellEnd"/>
      <w:r w:rsidR="006E6CA8" w:rsidRPr="00B17B53">
        <w:rPr>
          <w:rFonts w:ascii="Arial" w:eastAsia="Times New Roman" w:hAnsi="Arial" w:cs="Arial"/>
          <w:sz w:val="24"/>
          <w:szCs w:val="24"/>
        </w:rPr>
        <w:t xml:space="preserve"> Pandas</w:t>
      </w:r>
      <w:r w:rsidR="00B7388B">
        <w:rPr>
          <w:rFonts w:ascii="Arial" w:eastAsia="Times New Roman" w:hAnsi="Arial" w:cs="Arial"/>
          <w:sz w:val="24"/>
          <w:szCs w:val="24"/>
        </w:rPr>
        <w:t xml:space="preserve"> e</w:t>
      </w:r>
      <w:r w:rsidR="006E6CA8" w:rsidRPr="00B17B53">
        <w:rPr>
          <w:rFonts w:ascii="Arial" w:eastAsia="Times New Roman" w:hAnsi="Arial" w:cs="Arial"/>
          <w:sz w:val="24"/>
          <w:szCs w:val="24"/>
        </w:rPr>
        <w:t xml:space="preserve"> </w:t>
      </w:r>
      <w:proofErr w:type="spellStart"/>
      <w:r w:rsidR="006E6CA8" w:rsidRPr="00B17B53">
        <w:rPr>
          <w:rFonts w:ascii="Arial" w:eastAsia="Times New Roman" w:hAnsi="Arial" w:cs="Arial"/>
          <w:sz w:val="24"/>
          <w:szCs w:val="24"/>
        </w:rPr>
        <w:t>NumPy</w:t>
      </w:r>
      <w:proofErr w:type="spellEnd"/>
      <w:r w:rsidR="006E6CA8" w:rsidRPr="00B17B53">
        <w:rPr>
          <w:rFonts w:ascii="Arial" w:eastAsia="Times New Roman" w:hAnsi="Arial" w:cs="Arial"/>
          <w:sz w:val="24"/>
          <w:szCs w:val="24"/>
        </w:rPr>
        <w:t xml:space="preserve"> para converter os arquivos</w:t>
      </w:r>
      <w:r>
        <w:rPr>
          <w:rFonts w:ascii="Arial" w:eastAsia="Times New Roman" w:hAnsi="Arial" w:cs="Arial"/>
          <w:sz w:val="24"/>
          <w:szCs w:val="24"/>
        </w:rPr>
        <w:t>.</w:t>
      </w:r>
    </w:p>
    <w:p w14:paraId="3898E943" w14:textId="400358FE" w:rsidR="0039649F" w:rsidRPr="00B17B53" w:rsidRDefault="006E6CA8" w:rsidP="009C7CB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sidR="00831DF0">
        <w:rPr>
          <w:rFonts w:ascii="Arial" w:eastAsia="Times New Roman" w:hAnsi="Arial" w:cs="Arial"/>
          <w:sz w:val="24"/>
          <w:szCs w:val="24"/>
        </w:rPr>
        <w:t xml:space="preserve"> e </w:t>
      </w:r>
      <w:proofErr w:type="spellStart"/>
      <w:r w:rsidR="00831DF0">
        <w:rPr>
          <w:rFonts w:ascii="Arial" w:eastAsia="Times New Roman" w:hAnsi="Arial" w:cs="Arial"/>
          <w:sz w:val="24"/>
          <w:szCs w:val="24"/>
        </w:rPr>
        <w:t>MiniSOM</w:t>
      </w:r>
      <w:proofErr w:type="spellEnd"/>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w:t>
      </w:r>
      <w:proofErr w:type="spellStart"/>
      <w:r w:rsidR="00024484">
        <w:rPr>
          <w:rFonts w:ascii="Arial" w:eastAsia="Times New Roman" w:hAnsi="Arial" w:cs="Arial"/>
          <w:sz w:val="24"/>
          <w:szCs w:val="24"/>
        </w:rPr>
        <w:t>Means</w:t>
      </w:r>
      <w:proofErr w:type="spellEnd"/>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4ADBCEAE" w14:textId="5EB06A39"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r w:rsidR="009C7CB3">
        <w:rPr>
          <w:rFonts w:ascii="Arial" w:eastAsia="Times New Roman" w:hAnsi="Arial" w:cs="Arial"/>
          <w:sz w:val="24"/>
          <w:szCs w:val="24"/>
        </w:rPr>
        <w:t xml:space="preserve"> Nota-se, no entanto, que a segmentação em diferentes classes não utiliza as propriedades de fluídos (Saturação de água e resistividade elétrica) no processo de classificação.</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2" w:name="_Toc12834446"/>
      <w:r w:rsidRPr="0041224B">
        <w:rPr>
          <w:rFonts w:ascii="Arial" w:eastAsia="Times New Roman" w:hAnsi="Arial" w:cs="Arial"/>
          <w:b/>
          <w:sz w:val="24"/>
          <w:szCs w:val="24"/>
        </w:rPr>
        <w:t>Classificação por modelo de mistura gaussiana.</w:t>
      </w:r>
      <w:bookmarkEnd w:id="42"/>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w:t>
      </w:r>
      <w:r w:rsidRPr="00B17B53">
        <w:rPr>
          <w:rFonts w:ascii="Arial" w:eastAsia="Times New Roman" w:hAnsi="Arial" w:cs="Arial"/>
          <w:sz w:val="24"/>
          <w:szCs w:val="24"/>
        </w:rPr>
        <w:lastRenderedPageBreak/>
        <w:t xml:space="preserve">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3" w:name="_Toc12834447"/>
      <w:r w:rsidRPr="00D36BA6">
        <w:rPr>
          <w:rFonts w:ascii="Arial" w:eastAsia="Times New Roman" w:hAnsi="Arial" w:cs="Arial"/>
          <w:b/>
          <w:sz w:val="28"/>
          <w:szCs w:val="28"/>
        </w:rPr>
        <w:t>RESULTADOS E DISCUSSÂO</w:t>
      </w:r>
      <w:bookmarkEnd w:id="43"/>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PargrafodaLista"/>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4"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4"/>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lastRenderedPageBreak/>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Legenda"/>
        <w:jc w:val="center"/>
        <w:rPr>
          <w:rFonts w:ascii="Arial" w:hAnsi="Arial" w:cs="Arial"/>
          <w:b/>
          <w:color w:val="000000" w:themeColor="text1"/>
          <w:sz w:val="20"/>
          <w:szCs w:val="20"/>
        </w:rPr>
      </w:pPr>
      <w:bookmarkStart w:id="45"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5"/>
    </w:p>
    <w:p w14:paraId="38CD623C" w14:textId="3A3E71A3" w:rsidR="00AA1FEC" w:rsidRDefault="00AA1FEC" w:rsidP="00AA1FEC"/>
    <w:p w14:paraId="294465A5" w14:textId="77777777" w:rsidR="00AA1FEC" w:rsidRDefault="00AA1FEC" w:rsidP="00AA1FEC">
      <w:pPr>
        <w:keepNext/>
        <w:jc w:val="center"/>
      </w:pPr>
      <w:r>
        <w:rPr>
          <w:noProof/>
        </w:rPr>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Legenda"/>
        <w:jc w:val="center"/>
        <w:rPr>
          <w:rFonts w:ascii="Arial" w:hAnsi="Arial" w:cs="Arial"/>
          <w:b/>
          <w:color w:val="000000" w:themeColor="text1"/>
          <w:sz w:val="20"/>
          <w:szCs w:val="20"/>
        </w:rPr>
      </w:pPr>
      <w:bookmarkStart w:id="46"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6"/>
    </w:p>
    <w:p w14:paraId="4EC8D6BE" w14:textId="77777777" w:rsidR="00624099" w:rsidRDefault="00624099" w:rsidP="00624099">
      <w:pPr>
        <w:keepNext/>
        <w:jc w:val="center"/>
      </w:pPr>
      <w:r>
        <w:rPr>
          <w:noProof/>
        </w:rPr>
        <w:lastRenderedPageBreak/>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7"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7"/>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8"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8"/>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No entanto, 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lastRenderedPageBreak/>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Legenda"/>
        <w:jc w:val="center"/>
        <w:rPr>
          <w:rFonts w:ascii="Arial" w:hAnsi="Arial" w:cs="Arial"/>
          <w:b/>
          <w:color w:val="000000" w:themeColor="text1"/>
          <w:sz w:val="20"/>
          <w:szCs w:val="20"/>
        </w:rPr>
      </w:pPr>
      <w:bookmarkStart w:id="49"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9"/>
    </w:p>
    <w:p w14:paraId="42F63F1E" w14:textId="4AB5E1F5" w:rsidR="00A505E2" w:rsidRDefault="00B6342A" w:rsidP="00B6342A">
      <w:pPr>
        <w:keepNext/>
        <w:spacing w:line="360" w:lineRule="auto"/>
        <w:ind w:firstLine="708"/>
        <w:jc w:val="center"/>
      </w:pPr>
      <w:r>
        <w:rPr>
          <w:noProof/>
        </w:rPr>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Legenda"/>
        <w:jc w:val="center"/>
        <w:rPr>
          <w:rFonts w:ascii="Arial" w:hAnsi="Arial" w:cs="Arial"/>
          <w:b/>
          <w:color w:val="000000" w:themeColor="text1"/>
          <w:sz w:val="20"/>
          <w:szCs w:val="20"/>
        </w:rPr>
      </w:pPr>
      <w:bookmarkStart w:id="50"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50"/>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Legenda"/>
        <w:jc w:val="center"/>
        <w:rPr>
          <w:rFonts w:ascii="Arial" w:hAnsi="Arial" w:cs="Arial"/>
          <w:b/>
          <w:color w:val="000000" w:themeColor="text1"/>
          <w:sz w:val="20"/>
          <w:szCs w:val="20"/>
        </w:rPr>
      </w:pPr>
      <w:bookmarkStart w:id="51"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51"/>
    </w:p>
    <w:p w14:paraId="3BD7F636" w14:textId="670D3E85" w:rsidR="005B07B4" w:rsidRDefault="005B07B4" w:rsidP="005B07B4"/>
    <w:p w14:paraId="61FA9998" w14:textId="65E35740" w:rsidR="004D79C7" w:rsidRDefault="004D79C7" w:rsidP="005B07B4">
      <w:pPr>
        <w:pStyle w:val="Legenda"/>
        <w:keepNext/>
        <w:jc w:val="center"/>
        <w:rPr>
          <w:rFonts w:ascii="Arial" w:hAnsi="Arial" w:cs="Arial"/>
          <w:b/>
          <w:color w:val="auto"/>
          <w:sz w:val="20"/>
          <w:szCs w:val="20"/>
        </w:rPr>
      </w:pPr>
      <w:bookmarkStart w:id="52" w:name="_Toc12833487"/>
    </w:p>
    <w:p w14:paraId="5D9715D4" w14:textId="77777777" w:rsidR="004D79C7" w:rsidRPr="004D79C7" w:rsidRDefault="004D79C7" w:rsidP="004D79C7"/>
    <w:p w14:paraId="202A51A4" w14:textId="0E22A402" w:rsidR="005B07B4" w:rsidRPr="005B07B4" w:rsidRDefault="00503DDB" w:rsidP="005B07B4">
      <w:pPr>
        <w:pStyle w:val="Legenda"/>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reservatório</w:t>
      </w:r>
      <w:proofErr w:type="gramEnd"/>
      <w:r w:rsidRPr="00503DDB">
        <w:rPr>
          <w:rFonts w:ascii="Arial" w:hAnsi="Arial" w:cs="Arial"/>
          <w:b/>
          <w:color w:val="auto"/>
          <w:sz w:val="20"/>
          <w:szCs w:val="20"/>
        </w:rPr>
        <w:t xml:space="preserve"> do Quissamã, a diferença observada na média é menor do que o desvio padrão destas medidas.</w:t>
      </w:r>
      <w:bookmarkEnd w:id="52"/>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Legenda"/>
        <w:keepNext/>
        <w:rPr>
          <w:rFonts w:ascii="Arial" w:hAnsi="Arial" w:cs="Arial"/>
          <w:b/>
          <w:color w:val="auto"/>
          <w:sz w:val="20"/>
          <w:szCs w:val="20"/>
        </w:rPr>
      </w:pPr>
      <w:bookmarkStart w:id="53"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w:t>
      </w:r>
      <w:r w:rsidRPr="00CD6CA7">
        <w:rPr>
          <w:rFonts w:ascii="Arial" w:hAnsi="Arial" w:cs="Arial"/>
          <w:b/>
          <w:color w:val="auto"/>
          <w:sz w:val="20"/>
          <w:szCs w:val="20"/>
        </w:rPr>
        <w:lastRenderedPageBreak/>
        <w:t xml:space="preserve">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3"/>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Legenda"/>
        <w:keepNext/>
        <w:rPr>
          <w:rFonts w:ascii="Arial" w:hAnsi="Arial" w:cs="Arial"/>
          <w:b/>
          <w:color w:val="auto"/>
          <w:sz w:val="20"/>
          <w:szCs w:val="20"/>
        </w:rPr>
      </w:pPr>
      <w:bookmarkStart w:id="54"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4"/>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DB99F37" w:rsidR="009E3B01" w:rsidRPr="00E43E60" w:rsidRDefault="00CE4546" w:rsidP="0011005A">
      <w:pPr>
        <w:pStyle w:val="Legenda"/>
        <w:jc w:val="center"/>
        <w:rPr>
          <w:rFonts w:ascii="Arial" w:hAnsi="Arial" w:cs="Arial"/>
          <w:b/>
          <w:color w:val="auto"/>
          <w:sz w:val="20"/>
          <w:szCs w:val="20"/>
        </w:rPr>
      </w:pPr>
      <w:bookmarkStart w:id="55"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sidR="009C7CB3">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w:t>
      </w:r>
      <w:r w:rsidR="00752D8E" w:rsidRPr="00752D8E">
        <w:rPr>
          <w:rFonts w:ascii="Arial" w:hAnsi="Arial" w:cs="Arial"/>
          <w:b/>
          <w:color w:val="auto"/>
          <w:sz w:val="20"/>
          <w:szCs w:val="20"/>
        </w:rPr>
        <w:t xml:space="preserve">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5"/>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6"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6"/>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proofErr w:type="spellStart"/>
      <w:r w:rsidRPr="009C7CB3">
        <w:rPr>
          <w:rFonts w:ascii="Arial" w:hAnsi="Arial" w:cs="Arial"/>
          <w:i/>
          <w:iCs/>
          <w:sz w:val="24"/>
          <w:szCs w:val="24"/>
        </w:rPr>
        <w:t>upscaling</w:t>
      </w:r>
      <w:proofErr w:type="spellEnd"/>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aproximadamente normal após </w:t>
      </w:r>
      <w:proofErr w:type="spellStart"/>
      <w:r w:rsidR="00E45FEB" w:rsidRPr="009C7CB3">
        <w:rPr>
          <w:rFonts w:ascii="Arial" w:hAnsi="Arial" w:cs="Arial"/>
          <w:i/>
          <w:iCs/>
          <w:sz w:val="24"/>
          <w:szCs w:val="24"/>
        </w:rPr>
        <w:t>upscaling</w:t>
      </w:r>
      <w:proofErr w:type="spellEnd"/>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proofErr w:type="spellStart"/>
      <w:r w:rsidRPr="009C7CB3">
        <w:rPr>
          <w:rFonts w:ascii="Arial" w:hAnsi="Arial" w:cs="Arial"/>
          <w:i/>
          <w:iCs/>
          <w:sz w:val="24"/>
          <w:szCs w:val="24"/>
        </w:rPr>
        <w:t>upscaling</w:t>
      </w:r>
      <w:proofErr w:type="spellEnd"/>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proofErr w:type="spellStart"/>
      <w:r w:rsidR="0067092D" w:rsidRPr="009C7CB3">
        <w:rPr>
          <w:rFonts w:ascii="Arial" w:hAnsi="Arial" w:cs="Arial"/>
          <w:i/>
          <w:iCs/>
          <w:sz w:val="24"/>
          <w:szCs w:val="24"/>
        </w:rPr>
        <w:t>upscaling</w:t>
      </w:r>
      <w:proofErr w:type="spellEnd"/>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lastRenderedPageBreak/>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7"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7"/>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8"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e modelados por GRFS honram de maneira satisfatória seus dados de input. Resultando num modelo confiável para a distribuição de valores de porosidade ao longo do reservatório.</w:t>
      </w:r>
      <w:bookmarkEnd w:id="58"/>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9"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bookmarkEnd w:id="59"/>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60"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seus dados de input.</w:t>
      </w:r>
      <w:bookmarkEnd w:id="60"/>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61"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enquanto o método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acaba por subestimar valores intermediários entre 5 e 10 </w:t>
      </w:r>
      <w:proofErr w:type="spellStart"/>
      <w:r w:rsidR="0067092D" w:rsidRPr="00744611">
        <w:rPr>
          <w:rFonts w:ascii="Arial" w:hAnsi="Arial" w:cs="Arial"/>
          <w:b/>
          <w:color w:val="auto"/>
          <w:sz w:val="20"/>
          <w:szCs w:val="20"/>
        </w:rPr>
        <w:t>ohm.m</w:t>
      </w:r>
      <w:bookmarkEnd w:id="61"/>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w:t>
      </w:r>
      <w:r w:rsidR="004801FF">
        <w:rPr>
          <w:rFonts w:ascii="Arial" w:hAnsi="Arial" w:cs="Arial"/>
          <w:sz w:val="24"/>
          <w:szCs w:val="24"/>
        </w:rPr>
        <w:lastRenderedPageBreak/>
        <w:t>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Legenda"/>
        <w:keepNext/>
        <w:jc w:val="center"/>
        <w:rPr>
          <w:rFonts w:ascii="Arial" w:hAnsi="Arial" w:cs="Arial"/>
          <w:b/>
          <w:color w:val="auto"/>
          <w:sz w:val="20"/>
          <w:szCs w:val="20"/>
        </w:rPr>
      </w:pPr>
      <w:bookmarkStart w:id="62"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2"/>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9). Indicando que regiões mais porosas do reservatório não só </w:t>
      </w:r>
      <w:r w:rsidR="00816F01">
        <w:rPr>
          <w:rFonts w:ascii="Arial" w:hAnsi="Arial" w:cs="Arial"/>
          <w:sz w:val="24"/>
          <w:szCs w:val="24"/>
        </w:rPr>
        <w:lastRenderedPageBreak/>
        <w:t>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Legenda"/>
        <w:keepNext/>
        <w:jc w:val="center"/>
        <w:rPr>
          <w:rFonts w:ascii="Arial" w:hAnsi="Arial" w:cs="Arial"/>
          <w:b/>
          <w:color w:val="auto"/>
          <w:sz w:val="20"/>
          <w:szCs w:val="20"/>
        </w:rPr>
      </w:pPr>
      <w:bookmarkStart w:id="63"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3"/>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64"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4"/>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5"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5"/>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6"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6"/>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Legenda"/>
        <w:jc w:val="center"/>
        <w:rPr>
          <w:rFonts w:ascii="Arial" w:hAnsi="Arial" w:cs="Arial"/>
          <w:b/>
          <w:color w:val="auto"/>
          <w:sz w:val="20"/>
        </w:rPr>
      </w:pPr>
      <w:bookmarkStart w:id="67"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7"/>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Legenda"/>
        <w:jc w:val="center"/>
        <w:rPr>
          <w:rFonts w:ascii="Arial" w:hAnsi="Arial" w:cs="Arial"/>
          <w:b/>
          <w:color w:val="auto"/>
          <w:sz w:val="20"/>
        </w:rPr>
      </w:pPr>
      <w:bookmarkStart w:id="68"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8"/>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Legenda"/>
        <w:jc w:val="center"/>
        <w:rPr>
          <w:rFonts w:ascii="Arial" w:hAnsi="Arial" w:cs="Arial"/>
          <w:b/>
          <w:color w:val="000000" w:themeColor="text1"/>
          <w:sz w:val="20"/>
          <w:szCs w:val="20"/>
        </w:rPr>
      </w:pPr>
      <w:bookmarkStart w:id="69"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9"/>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70"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70"/>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71"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71"/>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72"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72"/>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73"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3"/>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043E02B9" w:rsidR="000F7271" w:rsidRPr="00D63BD5" w:rsidRDefault="000F7271" w:rsidP="000F7271">
      <w:pPr>
        <w:pStyle w:val="Legenda"/>
        <w:keepNext/>
        <w:rPr>
          <w:rFonts w:ascii="Arial" w:hAnsi="Arial" w:cs="Arial"/>
          <w:b/>
          <w:bCs/>
          <w:color w:val="000000" w:themeColor="text1"/>
          <w:sz w:val="20"/>
          <w:szCs w:val="20"/>
        </w:rPr>
      </w:pPr>
      <w:bookmarkStart w:id="74"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4"/>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00E57C9D" w:rsidR="00D63BD5" w:rsidRPr="00D63BD5" w:rsidRDefault="00D63BD5" w:rsidP="00D63BD5">
      <w:pPr>
        <w:pStyle w:val="Legenda"/>
        <w:keepNext/>
        <w:rPr>
          <w:rFonts w:ascii="Arial" w:hAnsi="Arial" w:cs="Arial"/>
          <w:b/>
          <w:bCs/>
          <w:color w:val="000000" w:themeColor="text1"/>
          <w:sz w:val="20"/>
          <w:szCs w:val="20"/>
        </w:rPr>
      </w:pPr>
      <w:bookmarkStart w:id="75"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75"/>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6"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76"/>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7"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77"/>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8"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8"/>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9" w:name="_Toc12834451"/>
      <w:r>
        <w:rPr>
          <w:rFonts w:ascii="Arial" w:hAnsi="Arial" w:cs="Arial"/>
          <w:b/>
          <w:sz w:val="24"/>
          <w:szCs w:val="24"/>
        </w:rPr>
        <w:t>Cálculos de Volume</w:t>
      </w:r>
      <w:bookmarkEnd w:id="79"/>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12).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06E345D4" w:rsidR="00FD4D18" w:rsidRPr="00FD4D18" w:rsidRDefault="00FD4D18" w:rsidP="00FD4D18">
      <w:pPr>
        <w:pStyle w:val="Legenda"/>
        <w:keepNext/>
        <w:jc w:val="center"/>
        <w:rPr>
          <w:rFonts w:ascii="Arial" w:hAnsi="Arial" w:cs="Arial"/>
          <w:b/>
          <w:bCs/>
          <w:color w:val="000000" w:themeColor="text1"/>
          <w:sz w:val="20"/>
          <w:szCs w:val="20"/>
        </w:rPr>
      </w:pPr>
      <w:bookmarkStart w:id="80"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8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431F5C47" w:rsidR="00FD4D18" w:rsidRPr="00FD4D18" w:rsidRDefault="00FD4D18" w:rsidP="00FD4D18">
      <w:pPr>
        <w:pStyle w:val="Legenda"/>
        <w:keepNext/>
        <w:jc w:val="center"/>
        <w:rPr>
          <w:rFonts w:ascii="Arial" w:hAnsi="Arial" w:cs="Arial"/>
          <w:b/>
          <w:bCs/>
          <w:color w:val="000000" w:themeColor="text1"/>
          <w:sz w:val="20"/>
          <w:szCs w:val="20"/>
        </w:rPr>
      </w:pPr>
      <w:bookmarkStart w:id="81"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8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12159FE" w:rsidR="00C3373D" w:rsidRPr="00066544" w:rsidRDefault="00C3373D" w:rsidP="00066544">
      <w:pPr>
        <w:pStyle w:val="Legenda"/>
        <w:keepNext/>
        <w:jc w:val="center"/>
        <w:rPr>
          <w:rFonts w:ascii="Arial" w:hAnsi="Arial" w:cs="Arial"/>
          <w:b/>
          <w:bCs/>
          <w:color w:val="000000" w:themeColor="text1"/>
          <w:sz w:val="20"/>
          <w:szCs w:val="20"/>
        </w:rPr>
      </w:pPr>
      <w:bookmarkStart w:id="82"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8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3" w:name="_Toc12834452"/>
      <w:bookmarkStart w:id="84" w:name="_Hlk12832429"/>
      <w:r>
        <w:rPr>
          <w:rFonts w:ascii="Arial" w:eastAsia="Times New Roman" w:hAnsi="Arial" w:cs="Arial"/>
          <w:b/>
          <w:sz w:val="28"/>
          <w:szCs w:val="28"/>
        </w:rPr>
        <w:lastRenderedPageBreak/>
        <w:t>CONCLUSÕES</w:t>
      </w:r>
      <w:bookmarkEnd w:id="83"/>
    </w:p>
    <w:bookmarkEnd w:id="84"/>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w:t>
      </w:r>
      <w:proofErr w:type="spellStart"/>
      <w:r>
        <w:rPr>
          <w:rFonts w:ascii="Arial" w:hAnsi="Arial" w:cs="Arial"/>
          <w:sz w:val="24"/>
          <w:szCs w:val="24"/>
        </w:rPr>
        <w:t>Auto-Organizáveis</w:t>
      </w:r>
      <w:proofErr w:type="spellEnd"/>
      <w:r>
        <w:rPr>
          <w:rFonts w:ascii="Arial" w:hAnsi="Arial" w:cs="Arial"/>
          <w:sz w:val="24"/>
          <w:szCs w:val="24"/>
        </w:rPr>
        <w:t xml:space="preserve">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5" w:name="_Toc12834453"/>
      <w:r>
        <w:rPr>
          <w:rFonts w:ascii="Arial" w:eastAsia="Times New Roman" w:hAnsi="Arial" w:cs="Arial"/>
          <w:b/>
          <w:sz w:val="28"/>
          <w:szCs w:val="28"/>
        </w:rPr>
        <w:t>REFERÊNCIAS BIBLIOGRÁFICAS</w:t>
      </w:r>
      <w:bookmarkEnd w:id="85"/>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119F210E"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946E50" w14:textId="66477C0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322AB7"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322AB7">
        <w:rPr>
          <w:rFonts w:ascii="Arial" w:eastAsia="Times New Roman" w:hAnsi="Arial" w:cs="Arial"/>
          <w:bCs/>
          <w:lang w:val="en-US"/>
        </w:rPr>
        <w:t>Disponível</w:t>
      </w:r>
      <w:proofErr w:type="spellEnd"/>
      <w:r w:rsidRPr="00322AB7">
        <w:rPr>
          <w:rFonts w:ascii="Arial" w:eastAsia="Times New Roman" w:hAnsi="Arial" w:cs="Arial"/>
          <w:bCs/>
          <w:lang w:val="en-US"/>
        </w:rPr>
        <w:t xml:space="preserve"> </w:t>
      </w:r>
      <w:proofErr w:type="spellStart"/>
      <w:r w:rsidRPr="00322AB7">
        <w:rPr>
          <w:rFonts w:ascii="Arial" w:eastAsia="Times New Roman" w:hAnsi="Arial" w:cs="Arial"/>
          <w:bCs/>
          <w:lang w:val="en-US"/>
        </w:rPr>
        <w:t>em</w:t>
      </w:r>
      <w:proofErr w:type="spellEnd"/>
      <w:r w:rsidRPr="00322AB7">
        <w:rPr>
          <w:rFonts w:ascii="Arial" w:eastAsia="Times New Roman" w:hAnsi="Arial" w:cs="Arial"/>
          <w:bCs/>
          <w:lang w:val="en-US"/>
        </w:rPr>
        <w:t>: http://desktop.arcgis.com/en/</w:t>
      </w:r>
    </w:p>
    <w:p w14:paraId="11FDEFB7" w14:textId="71104974"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lastRenderedPageBreak/>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8BE884C" w14:textId="7A8D19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07FC0DF" w14:textId="29E2F49E"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Gonçalves M.L., Netto M.L. de A., </w:t>
      </w:r>
      <w:proofErr w:type="spellStart"/>
      <w:r w:rsidRPr="00540F04">
        <w:rPr>
          <w:rFonts w:ascii="Arial" w:eastAsia="Times New Roman" w:hAnsi="Arial" w:cs="Arial"/>
          <w:bCs/>
        </w:rPr>
        <w:t>Zullo</w:t>
      </w:r>
      <w:proofErr w:type="spellEnd"/>
      <w:r w:rsidRPr="00540F04">
        <w:rPr>
          <w:rFonts w:ascii="Arial" w:eastAsia="Times New Roman" w:hAnsi="Arial" w:cs="Arial"/>
          <w:bCs/>
        </w:rPr>
        <w:t xml:space="preserve">, J.J. 1996. Um Sistema Neural Modular para Classificação de Imagens Utilizando Mapas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Anais VIII </w:t>
      </w:r>
      <w:proofErr w:type="spellStart"/>
      <w:r w:rsidRPr="00540F04">
        <w:rPr>
          <w:rFonts w:ascii="Arial" w:eastAsia="Times New Roman" w:hAnsi="Arial" w:cs="Arial"/>
          <w:bCs/>
        </w:rPr>
        <w:t>Simp</w:t>
      </w:r>
      <w:proofErr w:type="spellEnd"/>
      <w:r w:rsidRPr="00540F04">
        <w:rPr>
          <w:rFonts w:ascii="Arial" w:eastAsia="Times New Roman" w:hAnsi="Arial" w:cs="Arial"/>
          <w:bCs/>
        </w:rPr>
        <w:t>. Bras. De Sensoriamento Remoto 6º Encontro Nacional de Inteligência Artificial, 1:845-849, Salvador, BA.</w:t>
      </w:r>
    </w:p>
    <w:p w14:paraId="02CF1D3B"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C94D5B" w:rsidRDefault="00540F04" w:rsidP="00C94D5B">
      <w:pPr>
        <w:pStyle w:val="PargrafodaLista"/>
        <w:spacing w:before="240" w:line="360" w:lineRule="auto"/>
        <w:ind w:left="390"/>
        <w:rPr>
          <w:rFonts w:ascii="Arial" w:eastAsia="Times New Roman" w:hAnsi="Arial" w:cs="Arial"/>
          <w:bCs/>
        </w:rPr>
      </w:pPr>
      <w:r w:rsidRPr="00C94D5B">
        <w:rPr>
          <w:rFonts w:ascii="Arial" w:eastAsia="Times New Roman" w:hAnsi="Arial" w:cs="Arial"/>
          <w:bCs/>
        </w:rPr>
        <w:t xml:space="preserve">Kuroda, M. C., Vidal, A. C., Leite, E. P., &amp; Drummond, R. D. 2012. </w:t>
      </w:r>
      <w:proofErr w:type="spellStart"/>
      <w:r w:rsidRPr="00540F04">
        <w:rPr>
          <w:rFonts w:ascii="Arial" w:eastAsia="Times New Roman" w:hAnsi="Arial" w:cs="Arial"/>
          <w:bCs/>
        </w:rPr>
        <w:t>Electrofacies</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characterization</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using</w:t>
      </w:r>
      <w:proofErr w:type="spellEnd"/>
      <w:r w:rsidRPr="00540F04">
        <w:rPr>
          <w:rFonts w:ascii="Arial" w:eastAsia="Times New Roman" w:hAnsi="Arial" w:cs="Arial"/>
          <w:bCs/>
        </w:rPr>
        <w:t xml:space="preserve"> self-</w:t>
      </w:r>
      <w:proofErr w:type="spellStart"/>
      <w:r w:rsidRPr="00540F04">
        <w:rPr>
          <w:rFonts w:ascii="Arial" w:eastAsia="Times New Roman" w:hAnsi="Arial" w:cs="Arial"/>
          <w:bCs/>
        </w:rPr>
        <w:t>organizing</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maps</w:t>
      </w:r>
      <w:proofErr w:type="spellEnd"/>
      <w:r w:rsidRPr="00540F04">
        <w:rPr>
          <w:rFonts w:ascii="Arial" w:eastAsia="Times New Roman" w:hAnsi="Arial" w:cs="Arial"/>
          <w:bCs/>
        </w:rPr>
        <w:t>. Revista Brasileira de Geofísica.</w:t>
      </w:r>
    </w:p>
    <w:p w14:paraId="4293B632" w14:textId="759D9B50" w:rsidR="00540F04" w:rsidRDefault="00540F04" w:rsidP="00540F04">
      <w:pPr>
        <w:pStyle w:val="PargrafodaLista"/>
        <w:spacing w:before="240" w:line="360" w:lineRule="auto"/>
        <w:ind w:left="390"/>
        <w:rPr>
          <w:rFonts w:ascii="Arial" w:eastAsia="Times New Roman" w:hAnsi="Arial" w:cs="Arial"/>
          <w:bC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Leite E.P., Filho C.R.S. 2010. Mapas </w:t>
      </w:r>
      <w:proofErr w:type="spellStart"/>
      <w:r w:rsidRPr="00540F04">
        <w:rPr>
          <w:rFonts w:ascii="Arial" w:eastAsia="Times New Roman" w:hAnsi="Arial" w:cs="Arial"/>
          <w:bCs/>
        </w:rPr>
        <w:t>Auto-Organizáveis</w:t>
      </w:r>
      <w:proofErr w:type="spellEnd"/>
      <w:r w:rsidRPr="00540F04">
        <w:rPr>
          <w:rFonts w:ascii="Arial" w:eastAsia="Times New Roman" w:hAnsi="Arial" w:cs="Arial"/>
          <w:bCs/>
        </w:rPr>
        <w:t xml:space="preserve">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4F0D7912" w14:textId="6D0E302D" w:rsidR="001B7D88" w:rsidRDefault="001B7D88" w:rsidP="00540F04">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p>
    <w:p w14:paraId="4D9A18E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4B118CF" w14:textId="2BB969A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E3C9633" w14:textId="290A676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5B05BB" w14:textId="4BC6F7E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Stundner</w:t>
      </w:r>
      <w:proofErr w:type="spellEnd"/>
      <w:r w:rsidRPr="00540F04">
        <w:rPr>
          <w:rFonts w:ascii="Arial" w:eastAsia="Times New Roman" w:hAnsi="Arial" w:cs="Arial"/>
          <w:bCs/>
          <w:lang w:val="en-US"/>
        </w:rPr>
        <w:t xml:space="preserve"> M. &amp; </w:t>
      </w:r>
      <w:proofErr w:type="spellStart"/>
      <w:r w:rsidRPr="00540F04">
        <w:rPr>
          <w:rFonts w:ascii="Arial" w:eastAsia="Times New Roman" w:hAnsi="Arial" w:cs="Arial"/>
          <w:bCs/>
          <w:lang w:val="en-US"/>
        </w:rPr>
        <w:t>Oberwinkler</w:t>
      </w:r>
      <w:proofErr w:type="spellEnd"/>
      <w:r w:rsidRPr="00540F04">
        <w:rPr>
          <w:rFonts w:ascii="Arial" w:eastAsia="Times New Roman" w:hAnsi="Arial" w:cs="Arial"/>
          <w:bCs/>
          <w:lang w:val="en-US"/>
        </w:rPr>
        <w:t xml:space="preserve">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8EEA13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3BA2C8" w14:textId="71E5D65C"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Vesanto</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Alhoniemi</w:t>
      </w:r>
      <w:proofErr w:type="spellEnd"/>
      <w:r w:rsidRPr="00540F04">
        <w:rPr>
          <w:rFonts w:ascii="Arial" w:eastAsia="Times New Roman" w:hAnsi="Arial" w:cs="Arial"/>
          <w:bCs/>
          <w:lang w:val="en-US"/>
        </w:rPr>
        <w:t xml:space="preserve"> E. 2000. Clustering of the Self-Organizing Map. IEEE Transactions on Neural Networks, 11:586-600</w:t>
      </w:r>
    </w:p>
    <w:p w14:paraId="195D6CE1" w14:textId="3026A51E" w:rsidR="000F42CD" w:rsidRDefault="000F42CD" w:rsidP="00540F04">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lastRenderedPageBreak/>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A46923">
        <w:rPr>
          <w:rFonts w:ascii="Arial" w:eastAsia="Times New Roman" w:hAnsi="Arial" w:cs="Arial"/>
          <w:bCs/>
        </w:rPr>
        <w:t xml:space="preserve">Warren, J. E., &amp; Root, P. J. (1963). The </w:t>
      </w:r>
      <w:proofErr w:type="spellStart"/>
      <w:r w:rsidRPr="00A46923">
        <w:rPr>
          <w:rFonts w:ascii="Arial" w:eastAsia="Times New Roman" w:hAnsi="Arial" w:cs="Arial"/>
          <w:bCs/>
        </w:rPr>
        <w:t>behavior</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naturally</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fractured</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reservoirs</w:t>
      </w:r>
      <w:proofErr w:type="spellEnd"/>
      <w:r w:rsidRPr="00A46923">
        <w:rPr>
          <w:rFonts w:ascii="Arial" w:eastAsia="Times New Roman" w:hAnsi="Arial" w:cs="Arial"/>
          <w:bCs/>
        </w:rPr>
        <w:t xml:space="preserve">. 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B9306" w14:textId="77777777" w:rsidR="001160C7" w:rsidRDefault="001160C7" w:rsidP="00DD5D20">
      <w:pPr>
        <w:spacing w:after="0" w:line="240" w:lineRule="auto"/>
      </w:pPr>
      <w:r>
        <w:separator/>
      </w:r>
    </w:p>
  </w:endnote>
  <w:endnote w:type="continuationSeparator" w:id="0">
    <w:p w14:paraId="6924EB1A" w14:textId="77777777" w:rsidR="001160C7" w:rsidRDefault="001160C7"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5A1525" w:rsidRDefault="005A1525">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5A1525" w:rsidRDefault="005A152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1AD6C" w14:textId="77777777" w:rsidR="001160C7" w:rsidRDefault="001160C7" w:rsidP="00DD5D20">
      <w:pPr>
        <w:spacing w:after="0" w:line="240" w:lineRule="auto"/>
      </w:pPr>
      <w:r>
        <w:separator/>
      </w:r>
    </w:p>
  </w:footnote>
  <w:footnote w:type="continuationSeparator" w:id="0">
    <w:p w14:paraId="7FF4346C" w14:textId="77777777" w:rsidR="001160C7" w:rsidRDefault="001160C7"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2E35"/>
    <w:rsid w:val="000F42CD"/>
    <w:rsid w:val="000F54C8"/>
    <w:rsid w:val="000F5B16"/>
    <w:rsid w:val="000F7271"/>
    <w:rsid w:val="0011005A"/>
    <w:rsid w:val="001160C7"/>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75A"/>
    <w:rsid w:val="002C5B2E"/>
    <w:rsid w:val="002C5D58"/>
    <w:rsid w:val="002C659A"/>
    <w:rsid w:val="002D150E"/>
    <w:rsid w:val="002D6D65"/>
    <w:rsid w:val="002E6185"/>
    <w:rsid w:val="002F63EE"/>
    <w:rsid w:val="00322AB7"/>
    <w:rsid w:val="0032750C"/>
    <w:rsid w:val="00352561"/>
    <w:rsid w:val="00354126"/>
    <w:rsid w:val="003625E3"/>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67928"/>
    <w:rsid w:val="00477913"/>
    <w:rsid w:val="004801FF"/>
    <w:rsid w:val="00482FEB"/>
    <w:rsid w:val="0048632C"/>
    <w:rsid w:val="00490F17"/>
    <w:rsid w:val="00497161"/>
    <w:rsid w:val="004A595F"/>
    <w:rsid w:val="004B445A"/>
    <w:rsid w:val="004B76AE"/>
    <w:rsid w:val="004C3F5D"/>
    <w:rsid w:val="004D79C7"/>
    <w:rsid w:val="00503DDB"/>
    <w:rsid w:val="005070E9"/>
    <w:rsid w:val="005101E9"/>
    <w:rsid w:val="005142A8"/>
    <w:rsid w:val="00517016"/>
    <w:rsid w:val="005341BA"/>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505E2"/>
    <w:rsid w:val="00A53748"/>
    <w:rsid w:val="00A55266"/>
    <w:rsid w:val="00A62B7C"/>
    <w:rsid w:val="00A63D40"/>
    <w:rsid w:val="00A6683E"/>
    <w:rsid w:val="00A7312A"/>
    <w:rsid w:val="00A8669E"/>
    <w:rsid w:val="00A90F14"/>
    <w:rsid w:val="00AA1FEC"/>
    <w:rsid w:val="00AA6B30"/>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3800"/>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C0312"/>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65353-C06D-4C50-9384-AC13DF82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5846</TotalTime>
  <Pages>1</Pages>
  <Words>18825</Words>
  <Characters>101659</Characters>
  <Application>Microsoft Office Word</Application>
  <DocSecurity>0</DocSecurity>
  <Lines>847</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69</cp:revision>
  <dcterms:created xsi:type="dcterms:W3CDTF">2019-05-19T21:02:00Z</dcterms:created>
  <dcterms:modified xsi:type="dcterms:W3CDTF">2020-02-06T14:14:00Z</dcterms:modified>
</cp:coreProperties>
</file>